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个人备案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48250" cy="1028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bCs/>
          <w:sz w:val="32"/>
          <w:szCs w:val="32"/>
          <w:lang w:val="en-US" w:eastAsia="zh-CN"/>
        </w:rPr>
        <w:t>企业备案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48450" cy="28289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录入信息必须要和域名注册信息一致，切做好实名制。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不然管局核验系统会退回备案。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828925" cy="68580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2018-01-09T01:47:45Z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